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DF8A6" w14:textId="24066542" w:rsidR="002877C0" w:rsidRPr="00B80864" w:rsidRDefault="002877C0" w:rsidP="005C01E8">
      <w:pPr>
        <w:spacing w:after="0" w:line="240" w:lineRule="auto"/>
        <w:jc w:val="center"/>
        <w:rPr>
          <w:rFonts w:ascii="Times New Roman" w:eastAsia="Times New Roman" w:hAnsi="Times New Roman" w:cs="Times New Roman"/>
          <w:b/>
          <w:sz w:val="28"/>
          <w:szCs w:val="28"/>
        </w:rPr>
      </w:pPr>
      <w:bookmarkStart w:id="0" w:name="_Hlk97838460"/>
      <w:r w:rsidRPr="00B80864">
        <w:rPr>
          <w:rFonts w:ascii="Times New Roman" w:eastAsia="Times New Roman" w:hAnsi="Times New Roman" w:cs="Times New Roman"/>
          <w:b/>
          <w:sz w:val="28"/>
          <w:szCs w:val="28"/>
        </w:rPr>
        <w:t>ХАНТЫ-МАНСИЙСКИЙ АВТОНОМНЫЙ ОКРУГ – ЮГРА</w:t>
      </w:r>
    </w:p>
    <w:p w14:paraId="1A98D7C4" w14:textId="77777777" w:rsidR="002877C0" w:rsidRPr="00B80864" w:rsidRDefault="002877C0" w:rsidP="005C01E8">
      <w:pPr>
        <w:spacing w:after="0" w:line="240" w:lineRule="auto"/>
        <w:jc w:val="center"/>
        <w:rPr>
          <w:rFonts w:ascii="Times New Roman" w:eastAsia="Times New Roman" w:hAnsi="Times New Roman" w:cs="Times New Roman"/>
          <w:b/>
          <w:sz w:val="28"/>
          <w:szCs w:val="28"/>
        </w:rPr>
      </w:pPr>
      <w:r w:rsidRPr="00B80864">
        <w:rPr>
          <w:rFonts w:ascii="Times New Roman" w:eastAsia="Times New Roman" w:hAnsi="Times New Roman" w:cs="Times New Roman"/>
          <w:b/>
          <w:sz w:val="28"/>
          <w:szCs w:val="28"/>
        </w:rPr>
        <w:t>ХАНТЫ-МАНСИЙСКИЙ РАЙОН</w:t>
      </w:r>
    </w:p>
    <w:p w14:paraId="749A3D90" w14:textId="77777777" w:rsidR="002877C0" w:rsidRPr="00B80864" w:rsidRDefault="002877C0" w:rsidP="005C01E8">
      <w:pPr>
        <w:spacing w:after="0" w:line="240" w:lineRule="auto"/>
        <w:jc w:val="center"/>
        <w:rPr>
          <w:rFonts w:ascii="Times New Roman" w:eastAsia="Times New Roman" w:hAnsi="Times New Roman" w:cs="Times New Roman"/>
          <w:b/>
          <w:sz w:val="28"/>
          <w:szCs w:val="28"/>
        </w:rPr>
      </w:pPr>
    </w:p>
    <w:p w14:paraId="5C38A277" w14:textId="77777777" w:rsidR="002877C0" w:rsidRPr="00B80864" w:rsidRDefault="002877C0" w:rsidP="005C01E8">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B80864">
        <w:rPr>
          <w:rFonts w:ascii="Times New Roman" w:eastAsia="Times New Roman" w:hAnsi="Times New Roman" w:cs="Times New Roman"/>
          <w:b/>
          <w:bCs/>
          <w:kern w:val="32"/>
          <w:sz w:val="28"/>
          <w:szCs w:val="28"/>
          <w:lang w:val="x-none" w:eastAsia="x-none"/>
        </w:rPr>
        <w:t>Д</w:t>
      </w:r>
      <w:r w:rsidRPr="00B80864">
        <w:rPr>
          <w:rFonts w:ascii="Times New Roman" w:eastAsia="Times New Roman" w:hAnsi="Times New Roman" w:cs="Times New Roman"/>
          <w:b/>
          <w:bCs/>
          <w:kern w:val="32"/>
          <w:sz w:val="28"/>
          <w:szCs w:val="28"/>
          <w:lang w:eastAsia="x-none"/>
        </w:rPr>
        <w:t>У</w:t>
      </w:r>
      <w:r w:rsidRPr="00B80864">
        <w:rPr>
          <w:rFonts w:ascii="Times New Roman" w:eastAsia="Times New Roman" w:hAnsi="Times New Roman" w:cs="Times New Roman"/>
          <w:b/>
          <w:bCs/>
          <w:kern w:val="32"/>
          <w:sz w:val="28"/>
          <w:szCs w:val="28"/>
          <w:lang w:val="x-none" w:eastAsia="x-none"/>
        </w:rPr>
        <w:t>МА</w:t>
      </w:r>
    </w:p>
    <w:p w14:paraId="03BD9177" w14:textId="77777777" w:rsidR="002877C0" w:rsidRPr="00B80864" w:rsidRDefault="002877C0" w:rsidP="005C01E8">
      <w:pPr>
        <w:spacing w:after="0" w:line="240" w:lineRule="auto"/>
        <w:rPr>
          <w:rFonts w:ascii="Times New Roman" w:eastAsia="Times New Roman" w:hAnsi="Times New Roman" w:cs="Times New Roman"/>
          <w:b/>
          <w:sz w:val="28"/>
          <w:szCs w:val="28"/>
        </w:rPr>
      </w:pPr>
    </w:p>
    <w:p w14:paraId="1A823ABB" w14:textId="77777777" w:rsidR="002877C0" w:rsidRPr="00B80864" w:rsidRDefault="002877C0" w:rsidP="005C01E8">
      <w:pPr>
        <w:spacing w:after="0" w:line="240" w:lineRule="auto"/>
        <w:jc w:val="center"/>
        <w:rPr>
          <w:rFonts w:ascii="Times New Roman" w:eastAsia="Times New Roman" w:hAnsi="Times New Roman" w:cs="Times New Roman"/>
          <w:b/>
          <w:sz w:val="28"/>
          <w:szCs w:val="28"/>
        </w:rPr>
      </w:pPr>
      <w:r w:rsidRPr="00B80864">
        <w:rPr>
          <w:rFonts w:ascii="Times New Roman" w:eastAsia="Times New Roman" w:hAnsi="Times New Roman" w:cs="Times New Roman"/>
          <w:b/>
          <w:sz w:val="28"/>
          <w:szCs w:val="28"/>
        </w:rPr>
        <w:t>РЕШЕНИЕ</w:t>
      </w:r>
    </w:p>
    <w:p w14:paraId="4988A9A3" w14:textId="77777777" w:rsidR="00585F9C" w:rsidRDefault="00585F9C" w:rsidP="005C01E8">
      <w:pPr>
        <w:spacing w:after="0" w:line="240" w:lineRule="auto"/>
        <w:rPr>
          <w:rFonts w:ascii="Times New Roman" w:eastAsia="Times New Roman" w:hAnsi="Times New Roman" w:cs="Times New Roman"/>
          <w:sz w:val="28"/>
          <w:szCs w:val="28"/>
        </w:rPr>
      </w:pPr>
    </w:p>
    <w:p w14:paraId="3F300FA9" w14:textId="52EFA1B1" w:rsidR="002877C0" w:rsidRPr="00B80864" w:rsidRDefault="001A0D54" w:rsidP="005C01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9F63E6" w:rsidRPr="00B8086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582A12" w:rsidRPr="00B80864">
        <w:rPr>
          <w:rFonts w:ascii="Times New Roman" w:eastAsia="Times New Roman" w:hAnsi="Times New Roman" w:cs="Times New Roman"/>
          <w:sz w:val="28"/>
          <w:szCs w:val="28"/>
        </w:rPr>
        <w:t>2022</w:t>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r>
      <w:r w:rsidR="00582A12" w:rsidRPr="00B80864">
        <w:rPr>
          <w:rFonts w:ascii="Times New Roman" w:eastAsia="Times New Roman" w:hAnsi="Times New Roman" w:cs="Times New Roman"/>
          <w:sz w:val="28"/>
          <w:szCs w:val="28"/>
        </w:rPr>
        <w:tab/>
        <w:t xml:space="preserve">№ </w:t>
      </w:r>
      <w:r w:rsidR="00210BD2">
        <w:rPr>
          <w:rFonts w:ascii="Times New Roman" w:eastAsia="Times New Roman" w:hAnsi="Times New Roman" w:cs="Times New Roman"/>
          <w:sz w:val="28"/>
          <w:szCs w:val="28"/>
        </w:rPr>
        <w:t>226</w:t>
      </w:r>
    </w:p>
    <w:p w14:paraId="31D5ADB9" w14:textId="77777777" w:rsidR="002877C0" w:rsidRDefault="002877C0" w:rsidP="001A0D54">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3A00117E" w14:textId="77777777" w:rsidR="00585F9C" w:rsidRDefault="00585F9C" w:rsidP="00210BD2">
      <w:pPr>
        <w:tabs>
          <w:tab w:val="left" w:pos="0"/>
          <w:tab w:val="left" w:pos="709"/>
        </w:tabs>
        <w:spacing w:after="0" w:line="240" w:lineRule="auto"/>
        <w:rPr>
          <w:rFonts w:ascii="Times New Roman" w:eastAsia="Calibri" w:hAnsi="Times New Roman" w:cs="Times New Roman"/>
          <w:sz w:val="28"/>
          <w:szCs w:val="28"/>
        </w:rPr>
      </w:pPr>
      <w:r w:rsidRPr="00B80864">
        <w:rPr>
          <w:rFonts w:ascii="Times New Roman" w:eastAsia="Calibri" w:hAnsi="Times New Roman" w:cs="Times New Roman"/>
          <w:sz w:val="28"/>
          <w:szCs w:val="28"/>
        </w:rPr>
        <w:t>Об информации</w:t>
      </w:r>
      <w:r>
        <w:rPr>
          <w:rFonts w:ascii="Times New Roman" w:eastAsia="Calibri" w:hAnsi="Times New Roman" w:cs="Times New Roman"/>
          <w:sz w:val="28"/>
          <w:szCs w:val="28"/>
        </w:rPr>
        <w:t xml:space="preserve"> о </w:t>
      </w:r>
      <w:r w:rsidRPr="001A0D54">
        <w:rPr>
          <w:rFonts w:ascii="Times New Roman" w:eastAsia="Calibri" w:hAnsi="Times New Roman" w:cs="Times New Roman"/>
          <w:sz w:val="28"/>
          <w:szCs w:val="28"/>
        </w:rPr>
        <w:t>состоянии</w:t>
      </w:r>
      <w:r>
        <w:rPr>
          <w:rFonts w:ascii="Times New Roman" w:eastAsia="Calibri" w:hAnsi="Times New Roman" w:cs="Times New Roman"/>
          <w:sz w:val="28"/>
          <w:szCs w:val="28"/>
        </w:rPr>
        <w:t xml:space="preserve"> </w:t>
      </w:r>
      <w:r w:rsidRPr="001A0D54">
        <w:rPr>
          <w:rFonts w:ascii="Times New Roman" w:eastAsia="Calibri" w:hAnsi="Times New Roman" w:cs="Times New Roman"/>
          <w:sz w:val="28"/>
          <w:szCs w:val="28"/>
        </w:rPr>
        <w:t xml:space="preserve">законности </w:t>
      </w:r>
    </w:p>
    <w:p w14:paraId="72B9AD2D" w14:textId="77777777" w:rsidR="00585F9C" w:rsidRDefault="00585F9C" w:rsidP="00210BD2">
      <w:pPr>
        <w:tabs>
          <w:tab w:val="left" w:pos="0"/>
          <w:tab w:val="left" w:pos="709"/>
        </w:tabs>
        <w:spacing w:after="0" w:line="240" w:lineRule="auto"/>
        <w:rPr>
          <w:rFonts w:ascii="Times New Roman" w:eastAsia="Calibri" w:hAnsi="Times New Roman" w:cs="Times New Roman"/>
          <w:sz w:val="28"/>
          <w:szCs w:val="28"/>
        </w:rPr>
      </w:pPr>
      <w:r w:rsidRPr="001A0D54">
        <w:rPr>
          <w:rFonts w:ascii="Times New Roman" w:eastAsia="Calibri" w:hAnsi="Times New Roman" w:cs="Times New Roman"/>
          <w:sz w:val="28"/>
          <w:szCs w:val="28"/>
        </w:rPr>
        <w:t>в сфере профилактики</w:t>
      </w:r>
      <w:r>
        <w:rPr>
          <w:rFonts w:ascii="Times New Roman" w:eastAsia="Calibri" w:hAnsi="Times New Roman" w:cs="Times New Roman"/>
          <w:sz w:val="28"/>
          <w:szCs w:val="28"/>
        </w:rPr>
        <w:t xml:space="preserve"> </w:t>
      </w:r>
      <w:r w:rsidRPr="001A0D54">
        <w:rPr>
          <w:rFonts w:ascii="Times New Roman" w:eastAsia="Calibri" w:hAnsi="Times New Roman" w:cs="Times New Roman"/>
          <w:sz w:val="28"/>
          <w:szCs w:val="28"/>
        </w:rPr>
        <w:t xml:space="preserve">и противодействия </w:t>
      </w:r>
    </w:p>
    <w:p w14:paraId="19ADBD49" w14:textId="77777777" w:rsidR="00585F9C" w:rsidRDefault="00585F9C" w:rsidP="00210BD2">
      <w:pPr>
        <w:tabs>
          <w:tab w:val="left" w:pos="0"/>
          <w:tab w:val="left" w:pos="709"/>
        </w:tabs>
        <w:spacing w:after="0" w:line="240" w:lineRule="auto"/>
        <w:rPr>
          <w:rFonts w:ascii="Times New Roman" w:eastAsia="Calibri" w:hAnsi="Times New Roman" w:cs="Times New Roman"/>
          <w:sz w:val="28"/>
          <w:szCs w:val="28"/>
        </w:rPr>
      </w:pPr>
      <w:r w:rsidRPr="001A0D54">
        <w:rPr>
          <w:rFonts w:ascii="Times New Roman" w:eastAsia="Calibri" w:hAnsi="Times New Roman" w:cs="Times New Roman"/>
          <w:sz w:val="28"/>
          <w:szCs w:val="28"/>
        </w:rPr>
        <w:t>коррупции</w:t>
      </w:r>
      <w:r>
        <w:rPr>
          <w:rFonts w:ascii="Times New Roman" w:eastAsia="Calibri" w:hAnsi="Times New Roman" w:cs="Times New Roman"/>
          <w:sz w:val="28"/>
          <w:szCs w:val="28"/>
        </w:rPr>
        <w:t xml:space="preserve"> </w:t>
      </w:r>
      <w:r w:rsidRPr="001A0D54">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1A0D54">
        <w:rPr>
          <w:rFonts w:ascii="Times New Roman" w:eastAsia="Calibri" w:hAnsi="Times New Roman" w:cs="Times New Roman"/>
          <w:sz w:val="28"/>
          <w:szCs w:val="28"/>
        </w:rPr>
        <w:t>территории Ханты</w:t>
      </w:r>
      <w:r>
        <w:rPr>
          <w:rFonts w:ascii="Times New Roman" w:eastAsia="Calibri" w:hAnsi="Times New Roman" w:cs="Times New Roman"/>
          <w:sz w:val="28"/>
          <w:szCs w:val="28"/>
        </w:rPr>
        <w:t>-</w:t>
      </w:r>
    </w:p>
    <w:p w14:paraId="26C04A2D" w14:textId="39436A98" w:rsidR="00585F9C" w:rsidRDefault="00585F9C" w:rsidP="00210BD2">
      <w:pPr>
        <w:tabs>
          <w:tab w:val="left" w:pos="0"/>
          <w:tab w:val="left" w:pos="709"/>
        </w:tabs>
        <w:spacing w:after="0" w:line="240" w:lineRule="auto"/>
        <w:rPr>
          <w:rFonts w:ascii="Times New Roman" w:eastAsia="Calibri" w:hAnsi="Times New Roman" w:cs="Times New Roman"/>
          <w:sz w:val="28"/>
          <w:szCs w:val="28"/>
        </w:rPr>
      </w:pPr>
      <w:r w:rsidRPr="001A0D54">
        <w:rPr>
          <w:rFonts w:ascii="Times New Roman" w:eastAsia="Calibri" w:hAnsi="Times New Roman" w:cs="Times New Roman"/>
          <w:sz w:val="28"/>
          <w:szCs w:val="28"/>
        </w:rPr>
        <w:t>Мансийского</w:t>
      </w:r>
      <w:r>
        <w:rPr>
          <w:rFonts w:ascii="Times New Roman" w:eastAsia="Calibri" w:hAnsi="Times New Roman" w:cs="Times New Roman"/>
          <w:sz w:val="28"/>
          <w:szCs w:val="28"/>
        </w:rPr>
        <w:t xml:space="preserve"> </w:t>
      </w:r>
      <w:r w:rsidRPr="001A0D54">
        <w:rPr>
          <w:rFonts w:ascii="Times New Roman" w:eastAsia="Calibri" w:hAnsi="Times New Roman" w:cs="Times New Roman"/>
          <w:sz w:val="28"/>
          <w:szCs w:val="28"/>
        </w:rPr>
        <w:t>района</w:t>
      </w:r>
    </w:p>
    <w:p w14:paraId="47D0DDCF" w14:textId="77777777" w:rsidR="00585F9C" w:rsidRDefault="00585F9C" w:rsidP="001A0D54">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6DCBD80A" w14:textId="2DBF8DFF" w:rsidR="002877C0" w:rsidRPr="00B80864" w:rsidRDefault="002877C0" w:rsidP="001A0D54">
      <w:pPr>
        <w:tabs>
          <w:tab w:val="left" w:pos="0"/>
          <w:tab w:val="left" w:pos="709"/>
        </w:tabs>
        <w:spacing w:after="0" w:line="240" w:lineRule="auto"/>
        <w:ind w:firstLine="709"/>
        <w:jc w:val="both"/>
        <w:rPr>
          <w:rFonts w:ascii="Times New Roman" w:eastAsia="Calibri" w:hAnsi="Times New Roman" w:cs="Times New Roman"/>
          <w:sz w:val="28"/>
          <w:szCs w:val="28"/>
        </w:rPr>
      </w:pPr>
      <w:r w:rsidRPr="00B80864">
        <w:rPr>
          <w:rFonts w:ascii="Times New Roman" w:hAnsi="Times New Roman" w:cs="Times New Roman"/>
          <w:sz w:val="28"/>
          <w:szCs w:val="28"/>
        </w:rPr>
        <w:t>Заслушав информацию</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о состоянии</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законности в сфере профилактики</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и противодействия коррупции</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на территории Ханты-Мансийского</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района</w:t>
      </w:r>
      <w:r w:rsidRPr="00B80864">
        <w:rPr>
          <w:rFonts w:ascii="Times New Roman" w:hAnsi="Times New Roman" w:cs="Times New Roman"/>
          <w:sz w:val="28"/>
          <w:szCs w:val="28"/>
        </w:rPr>
        <w:t xml:space="preserve">, представленную Ханты-Мансийской межрайонной прокуратурой, руководствуясь частью 1 статьи 31 Устава Ханты-Мансийского района, </w:t>
      </w:r>
    </w:p>
    <w:p w14:paraId="402BFA9C" w14:textId="77777777" w:rsidR="002877C0" w:rsidRPr="00B80864" w:rsidRDefault="002877C0" w:rsidP="005C01E8">
      <w:pPr>
        <w:pStyle w:val="ConsNormal"/>
        <w:widowControl/>
        <w:ind w:right="24" w:firstLine="0"/>
        <w:jc w:val="both"/>
        <w:rPr>
          <w:rFonts w:ascii="Times New Roman" w:hAnsi="Times New Roman" w:cs="Times New Roman"/>
          <w:sz w:val="28"/>
          <w:szCs w:val="28"/>
        </w:rPr>
      </w:pPr>
    </w:p>
    <w:p w14:paraId="7239F9A0" w14:textId="77777777" w:rsidR="002877C0" w:rsidRPr="00B80864" w:rsidRDefault="002877C0" w:rsidP="005C01E8">
      <w:pPr>
        <w:pStyle w:val="ConsNormal"/>
        <w:widowControl/>
        <w:ind w:right="24" w:firstLine="0"/>
        <w:jc w:val="center"/>
        <w:rPr>
          <w:rFonts w:ascii="Times New Roman" w:hAnsi="Times New Roman" w:cs="Times New Roman"/>
          <w:sz w:val="28"/>
          <w:szCs w:val="28"/>
        </w:rPr>
      </w:pPr>
      <w:r w:rsidRPr="00B80864">
        <w:rPr>
          <w:rFonts w:ascii="Times New Roman" w:hAnsi="Times New Roman" w:cs="Times New Roman"/>
          <w:sz w:val="28"/>
          <w:szCs w:val="28"/>
        </w:rPr>
        <w:t>Дума Ханты-Мансийского района</w:t>
      </w:r>
    </w:p>
    <w:p w14:paraId="352A6FDA" w14:textId="77777777" w:rsidR="002877C0" w:rsidRPr="00B80864" w:rsidRDefault="002877C0" w:rsidP="005C01E8">
      <w:pPr>
        <w:pStyle w:val="ConsNormal"/>
        <w:widowControl/>
        <w:ind w:right="24" w:firstLine="0"/>
        <w:jc w:val="center"/>
        <w:rPr>
          <w:rFonts w:ascii="Times New Roman" w:hAnsi="Times New Roman" w:cs="Times New Roman"/>
          <w:sz w:val="28"/>
          <w:szCs w:val="28"/>
        </w:rPr>
      </w:pPr>
    </w:p>
    <w:p w14:paraId="3811DA6F" w14:textId="77777777" w:rsidR="002877C0" w:rsidRPr="00B80864" w:rsidRDefault="002877C0" w:rsidP="005C01E8">
      <w:pPr>
        <w:pStyle w:val="ConsNormal"/>
        <w:widowControl/>
        <w:ind w:right="24" w:firstLine="0"/>
        <w:jc w:val="center"/>
        <w:rPr>
          <w:rFonts w:ascii="Times New Roman" w:hAnsi="Times New Roman" w:cs="Times New Roman"/>
          <w:b/>
          <w:sz w:val="28"/>
          <w:szCs w:val="28"/>
        </w:rPr>
      </w:pPr>
      <w:r w:rsidRPr="00B80864">
        <w:rPr>
          <w:rFonts w:ascii="Times New Roman" w:hAnsi="Times New Roman" w:cs="Times New Roman"/>
          <w:b/>
          <w:sz w:val="28"/>
          <w:szCs w:val="28"/>
        </w:rPr>
        <w:t>РЕШИЛА:</w:t>
      </w:r>
    </w:p>
    <w:p w14:paraId="1FF59ECE" w14:textId="77777777" w:rsidR="002877C0" w:rsidRPr="00B80864" w:rsidRDefault="002877C0" w:rsidP="005C01E8">
      <w:pPr>
        <w:pStyle w:val="ConsNormal"/>
        <w:widowControl/>
        <w:ind w:right="24" w:firstLine="0"/>
        <w:jc w:val="center"/>
        <w:rPr>
          <w:rFonts w:ascii="Times New Roman" w:hAnsi="Times New Roman" w:cs="Times New Roman"/>
          <w:sz w:val="28"/>
          <w:szCs w:val="28"/>
        </w:rPr>
      </w:pPr>
    </w:p>
    <w:p w14:paraId="2CDA0D71" w14:textId="4554BBE5" w:rsidR="002877C0" w:rsidRPr="00B80864" w:rsidRDefault="002877C0" w:rsidP="005C01E8">
      <w:pPr>
        <w:tabs>
          <w:tab w:val="left" w:pos="0"/>
          <w:tab w:val="left" w:pos="709"/>
        </w:tabs>
        <w:spacing w:after="0" w:line="240" w:lineRule="auto"/>
        <w:ind w:firstLine="709"/>
        <w:jc w:val="both"/>
        <w:rPr>
          <w:rFonts w:ascii="Times New Roman" w:eastAsia="Calibri" w:hAnsi="Times New Roman" w:cs="Times New Roman"/>
          <w:sz w:val="28"/>
          <w:szCs w:val="28"/>
        </w:rPr>
      </w:pPr>
      <w:r w:rsidRPr="00B80864">
        <w:rPr>
          <w:rFonts w:ascii="Times New Roman" w:hAnsi="Times New Roman" w:cs="Times New Roman"/>
          <w:sz w:val="28"/>
          <w:szCs w:val="28"/>
        </w:rPr>
        <w:t xml:space="preserve">Принять к сведению информацию </w:t>
      </w:r>
      <w:r w:rsidR="001A0D54" w:rsidRPr="001A0D54">
        <w:rPr>
          <w:rFonts w:ascii="Times New Roman" w:eastAsia="Calibri" w:hAnsi="Times New Roman" w:cs="Times New Roman"/>
          <w:sz w:val="28"/>
          <w:szCs w:val="28"/>
        </w:rPr>
        <w:t>о состоянии</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законности в сфере профилактики</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и противодействия коррупции</w:t>
      </w:r>
      <w:r w:rsidR="001A0D54">
        <w:rPr>
          <w:rFonts w:ascii="Times New Roman" w:eastAsia="Calibri" w:hAnsi="Times New Roman" w:cs="Times New Roman"/>
          <w:sz w:val="28"/>
          <w:szCs w:val="28"/>
        </w:rPr>
        <w:t xml:space="preserve"> </w:t>
      </w:r>
      <w:r w:rsidR="001A0D54" w:rsidRPr="001A0D54">
        <w:rPr>
          <w:rFonts w:ascii="Times New Roman" w:eastAsia="Calibri" w:hAnsi="Times New Roman" w:cs="Times New Roman"/>
          <w:sz w:val="28"/>
          <w:szCs w:val="28"/>
        </w:rPr>
        <w:t>на территории Ханты-Мансийского района</w:t>
      </w:r>
      <w:r w:rsidR="001A0D54" w:rsidRPr="00B80864">
        <w:rPr>
          <w:rFonts w:ascii="Times New Roman" w:hAnsi="Times New Roman" w:cs="Times New Roman"/>
          <w:sz w:val="28"/>
          <w:szCs w:val="28"/>
        </w:rPr>
        <w:t xml:space="preserve"> </w:t>
      </w:r>
      <w:r w:rsidRPr="00B80864">
        <w:rPr>
          <w:rFonts w:ascii="Times New Roman" w:hAnsi="Times New Roman" w:cs="Times New Roman"/>
          <w:sz w:val="28"/>
          <w:szCs w:val="28"/>
        </w:rPr>
        <w:t>согласно приложению к настоящему решению.</w:t>
      </w:r>
    </w:p>
    <w:p w14:paraId="44428244" w14:textId="77777777" w:rsidR="002877C0" w:rsidRPr="00B80864" w:rsidRDefault="002877C0" w:rsidP="005C01E8">
      <w:pPr>
        <w:autoSpaceDE w:val="0"/>
        <w:autoSpaceDN w:val="0"/>
        <w:adjustRightInd w:val="0"/>
        <w:spacing w:after="0" w:line="240" w:lineRule="auto"/>
        <w:ind w:right="24" w:firstLine="720"/>
        <w:jc w:val="both"/>
        <w:rPr>
          <w:rFonts w:ascii="Times New Roman" w:eastAsia="Times New Roman" w:hAnsi="Times New Roman" w:cs="Times New Roman"/>
          <w:sz w:val="28"/>
          <w:szCs w:val="28"/>
        </w:rPr>
      </w:pPr>
    </w:p>
    <w:p w14:paraId="468C38DA" w14:textId="77777777" w:rsidR="002877C0" w:rsidRPr="00B80864" w:rsidRDefault="002877C0" w:rsidP="005C01E8">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705D7611" w14:textId="77777777" w:rsidR="002877C0" w:rsidRPr="00B80864" w:rsidRDefault="002877C0" w:rsidP="005C01E8">
      <w:pPr>
        <w:spacing w:after="0" w:line="240" w:lineRule="auto"/>
        <w:jc w:val="both"/>
        <w:outlineLvl w:val="0"/>
        <w:rPr>
          <w:rFonts w:ascii="Times New Roman" w:eastAsia="Calibri" w:hAnsi="Times New Roman" w:cs="Times New Roman"/>
          <w:bCs/>
          <w:sz w:val="28"/>
          <w:szCs w:val="28"/>
        </w:rPr>
      </w:pPr>
      <w:r w:rsidRPr="00B80864">
        <w:rPr>
          <w:rFonts w:ascii="Times New Roman" w:eastAsia="Calibri" w:hAnsi="Times New Roman" w:cs="Times New Roman"/>
          <w:bCs/>
          <w:sz w:val="28"/>
          <w:szCs w:val="28"/>
        </w:rPr>
        <w:t>Председатель Думы</w:t>
      </w:r>
    </w:p>
    <w:p w14:paraId="4C874AAF" w14:textId="469AB071" w:rsidR="002877C0" w:rsidRPr="00B80864" w:rsidRDefault="005C01E8" w:rsidP="005C01E8">
      <w:pPr>
        <w:spacing w:after="0" w:line="240" w:lineRule="auto"/>
        <w:rPr>
          <w:rFonts w:ascii="Times New Roman" w:eastAsia="Calibri" w:hAnsi="Times New Roman" w:cs="Times New Roman"/>
          <w:bCs/>
          <w:sz w:val="28"/>
          <w:szCs w:val="28"/>
        </w:rPr>
      </w:pPr>
      <w:r w:rsidRPr="00B80864">
        <w:rPr>
          <w:rFonts w:ascii="Times New Roman" w:eastAsia="Calibri" w:hAnsi="Times New Roman" w:cs="Times New Roman"/>
          <w:bCs/>
          <w:sz w:val="28"/>
          <w:szCs w:val="28"/>
        </w:rPr>
        <w:t>Ханты-Мансийского района</w:t>
      </w:r>
      <w:r w:rsidRPr="00B80864">
        <w:rPr>
          <w:rFonts w:ascii="Times New Roman" w:eastAsia="Calibri" w:hAnsi="Times New Roman" w:cs="Times New Roman"/>
          <w:bCs/>
          <w:sz w:val="28"/>
          <w:szCs w:val="28"/>
        </w:rPr>
        <w:tab/>
      </w:r>
      <w:r w:rsidRPr="00B80864">
        <w:rPr>
          <w:rFonts w:ascii="Times New Roman" w:eastAsia="Calibri" w:hAnsi="Times New Roman" w:cs="Times New Roman"/>
          <w:bCs/>
          <w:sz w:val="28"/>
          <w:szCs w:val="28"/>
        </w:rPr>
        <w:tab/>
      </w:r>
      <w:r w:rsidRPr="00B80864">
        <w:rPr>
          <w:rFonts w:ascii="Times New Roman" w:eastAsia="Calibri" w:hAnsi="Times New Roman" w:cs="Times New Roman"/>
          <w:bCs/>
          <w:sz w:val="28"/>
          <w:szCs w:val="28"/>
        </w:rPr>
        <w:tab/>
      </w:r>
      <w:r w:rsidRPr="00B80864">
        <w:rPr>
          <w:rFonts w:ascii="Times New Roman" w:eastAsia="Calibri" w:hAnsi="Times New Roman" w:cs="Times New Roman"/>
          <w:bCs/>
          <w:sz w:val="28"/>
          <w:szCs w:val="28"/>
        </w:rPr>
        <w:tab/>
      </w:r>
      <w:r w:rsidRPr="00B80864">
        <w:rPr>
          <w:rFonts w:ascii="Times New Roman" w:eastAsia="Calibri" w:hAnsi="Times New Roman" w:cs="Times New Roman"/>
          <w:bCs/>
          <w:sz w:val="28"/>
          <w:szCs w:val="28"/>
        </w:rPr>
        <w:tab/>
      </w:r>
      <w:r w:rsidRPr="00B80864">
        <w:rPr>
          <w:rFonts w:ascii="Times New Roman" w:eastAsia="Calibri" w:hAnsi="Times New Roman" w:cs="Times New Roman"/>
          <w:bCs/>
          <w:sz w:val="28"/>
          <w:szCs w:val="28"/>
        </w:rPr>
        <w:tab/>
      </w:r>
      <w:r w:rsidRPr="00B80864">
        <w:rPr>
          <w:rFonts w:ascii="Times New Roman" w:eastAsia="Calibri" w:hAnsi="Times New Roman" w:cs="Times New Roman"/>
          <w:bCs/>
          <w:sz w:val="28"/>
          <w:szCs w:val="28"/>
        </w:rPr>
        <w:tab/>
      </w:r>
      <w:r w:rsidR="00210BD2">
        <w:rPr>
          <w:rFonts w:ascii="Times New Roman" w:eastAsia="Calibri" w:hAnsi="Times New Roman" w:cs="Times New Roman"/>
          <w:bCs/>
          <w:sz w:val="28"/>
          <w:szCs w:val="28"/>
        </w:rPr>
        <w:t>Е.А. Данилова</w:t>
      </w:r>
    </w:p>
    <w:p w14:paraId="7D48F39D" w14:textId="7752035E" w:rsidR="002877C0" w:rsidRPr="005B7B3E" w:rsidRDefault="00210BD2" w:rsidP="005C01E8">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23.12.2022</w:t>
      </w:r>
      <w:bookmarkStart w:id="1" w:name="_GoBack"/>
      <w:bookmarkEnd w:id="1"/>
    </w:p>
    <w:p w14:paraId="17DF27C9" w14:textId="77777777" w:rsidR="005C0172" w:rsidRPr="00B80864" w:rsidRDefault="005C0172" w:rsidP="005C01E8">
      <w:pPr>
        <w:spacing w:after="0" w:line="240" w:lineRule="auto"/>
        <w:ind w:right="-29"/>
        <w:rPr>
          <w:rFonts w:ascii="Times New Roman" w:hAnsi="Times New Roman" w:cs="Times New Roman"/>
          <w:sz w:val="28"/>
          <w:szCs w:val="28"/>
        </w:rPr>
      </w:pPr>
    </w:p>
    <w:p w14:paraId="67060AE8" w14:textId="77777777" w:rsidR="005C0172" w:rsidRPr="00B80864" w:rsidRDefault="005C0172" w:rsidP="005C01E8">
      <w:pPr>
        <w:spacing w:after="0" w:line="240" w:lineRule="auto"/>
        <w:ind w:right="-29"/>
        <w:rPr>
          <w:rFonts w:ascii="Times New Roman" w:hAnsi="Times New Roman" w:cs="Times New Roman"/>
          <w:sz w:val="28"/>
          <w:szCs w:val="28"/>
        </w:rPr>
      </w:pPr>
    </w:p>
    <w:p w14:paraId="6DDD4BA8" w14:textId="77777777" w:rsidR="005C0172" w:rsidRPr="00B80864" w:rsidRDefault="005C0172" w:rsidP="005C01E8">
      <w:pPr>
        <w:spacing w:after="0" w:line="240" w:lineRule="auto"/>
        <w:ind w:right="-29"/>
        <w:rPr>
          <w:rFonts w:ascii="Times New Roman" w:hAnsi="Times New Roman" w:cs="Times New Roman"/>
          <w:sz w:val="28"/>
          <w:szCs w:val="28"/>
        </w:rPr>
      </w:pPr>
    </w:p>
    <w:p w14:paraId="5DAC6304" w14:textId="77777777" w:rsidR="005C0172" w:rsidRPr="00B80864" w:rsidRDefault="005C0172" w:rsidP="005C01E8">
      <w:pPr>
        <w:spacing w:after="0" w:line="240" w:lineRule="auto"/>
        <w:ind w:right="-29"/>
        <w:rPr>
          <w:rFonts w:ascii="Times New Roman" w:hAnsi="Times New Roman" w:cs="Times New Roman"/>
          <w:sz w:val="28"/>
          <w:szCs w:val="28"/>
        </w:rPr>
      </w:pPr>
    </w:p>
    <w:p w14:paraId="395F7B60" w14:textId="77777777" w:rsidR="005C0172" w:rsidRPr="00B80864" w:rsidRDefault="005C0172" w:rsidP="005C01E8">
      <w:pPr>
        <w:spacing w:after="0" w:line="240" w:lineRule="auto"/>
        <w:ind w:right="-29"/>
        <w:rPr>
          <w:rFonts w:ascii="Times New Roman" w:hAnsi="Times New Roman" w:cs="Times New Roman"/>
          <w:sz w:val="28"/>
          <w:szCs w:val="28"/>
        </w:rPr>
      </w:pPr>
    </w:p>
    <w:p w14:paraId="37C9C223" w14:textId="77777777" w:rsidR="005C01E8" w:rsidRPr="00B80864" w:rsidRDefault="005C01E8" w:rsidP="005C01E8">
      <w:pPr>
        <w:spacing w:after="0" w:line="240" w:lineRule="auto"/>
        <w:ind w:right="-29"/>
        <w:rPr>
          <w:rFonts w:ascii="Times New Roman" w:hAnsi="Times New Roman" w:cs="Times New Roman"/>
          <w:sz w:val="28"/>
          <w:szCs w:val="28"/>
        </w:rPr>
      </w:pPr>
    </w:p>
    <w:p w14:paraId="390ACDB8" w14:textId="77777777" w:rsidR="005C01E8" w:rsidRPr="00B80864" w:rsidRDefault="005C01E8" w:rsidP="005C01E8">
      <w:pPr>
        <w:spacing w:after="0" w:line="240" w:lineRule="auto"/>
        <w:ind w:right="-29"/>
        <w:rPr>
          <w:rFonts w:ascii="Times New Roman" w:hAnsi="Times New Roman" w:cs="Times New Roman"/>
          <w:sz w:val="28"/>
          <w:szCs w:val="28"/>
        </w:rPr>
      </w:pPr>
    </w:p>
    <w:p w14:paraId="52299866" w14:textId="77777777" w:rsidR="005C01E8" w:rsidRPr="00B80864" w:rsidRDefault="005C01E8" w:rsidP="005C01E8">
      <w:pPr>
        <w:spacing w:after="0" w:line="240" w:lineRule="auto"/>
        <w:ind w:right="-29"/>
        <w:rPr>
          <w:rFonts w:ascii="Times New Roman" w:hAnsi="Times New Roman" w:cs="Times New Roman"/>
          <w:sz w:val="28"/>
          <w:szCs w:val="28"/>
        </w:rPr>
      </w:pPr>
    </w:p>
    <w:p w14:paraId="20C8592C" w14:textId="77777777" w:rsidR="005C01E8" w:rsidRPr="00B80864" w:rsidRDefault="005C01E8" w:rsidP="005C01E8">
      <w:pPr>
        <w:spacing w:after="0" w:line="240" w:lineRule="auto"/>
        <w:ind w:right="-29"/>
        <w:rPr>
          <w:rFonts w:ascii="Times New Roman" w:hAnsi="Times New Roman" w:cs="Times New Roman"/>
          <w:sz w:val="28"/>
          <w:szCs w:val="28"/>
        </w:rPr>
      </w:pPr>
    </w:p>
    <w:p w14:paraId="06D3388F" w14:textId="77777777" w:rsidR="007B68C0" w:rsidRDefault="007B68C0" w:rsidP="005C01E8">
      <w:pPr>
        <w:spacing w:after="0" w:line="240" w:lineRule="auto"/>
        <w:ind w:right="-29"/>
        <w:rPr>
          <w:rFonts w:ascii="Times New Roman" w:hAnsi="Times New Roman" w:cs="Times New Roman"/>
          <w:sz w:val="28"/>
          <w:szCs w:val="28"/>
        </w:rPr>
      </w:pPr>
    </w:p>
    <w:p w14:paraId="3AEEBE43" w14:textId="77777777" w:rsidR="00585F9C" w:rsidRDefault="00585F9C" w:rsidP="005C01E8">
      <w:pPr>
        <w:spacing w:after="0" w:line="240" w:lineRule="auto"/>
        <w:ind w:right="-29"/>
        <w:rPr>
          <w:rFonts w:ascii="Times New Roman" w:hAnsi="Times New Roman" w:cs="Times New Roman"/>
          <w:sz w:val="28"/>
          <w:szCs w:val="28"/>
        </w:rPr>
      </w:pPr>
    </w:p>
    <w:p w14:paraId="7405E95A" w14:textId="77777777" w:rsidR="00585F9C" w:rsidRPr="00B80864" w:rsidRDefault="00585F9C" w:rsidP="005C01E8">
      <w:pPr>
        <w:spacing w:after="0" w:line="240" w:lineRule="auto"/>
        <w:ind w:right="-29"/>
        <w:rPr>
          <w:rFonts w:ascii="Times New Roman" w:hAnsi="Times New Roman" w:cs="Times New Roman"/>
          <w:sz w:val="28"/>
          <w:szCs w:val="28"/>
        </w:rPr>
      </w:pPr>
    </w:p>
    <w:p w14:paraId="702D7AC5" w14:textId="77777777" w:rsidR="007B68C0" w:rsidRPr="00B80864" w:rsidRDefault="007B68C0" w:rsidP="005C01E8">
      <w:pPr>
        <w:spacing w:after="0" w:line="240" w:lineRule="auto"/>
        <w:ind w:right="-29"/>
        <w:rPr>
          <w:rFonts w:ascii="Times New Roman" w:hAnsi="Times New Roman" w:cs="Times New Roman"/>
          <w:sz w:val="28"/>
          <w:szCs w:val="28"/>
        </w:rPr>
      </w:pPr>
    </w:p>
    <w:p w14:paraId="4111B7D7" w14:textId="77777777" w:rsidR="005C01E8" w:rsidRPr="00B80864" w:rsidRDefault="005C01E8" w:rsidP="005C01E8">
      <w:pPr>
        <w:spacing w:after="0" w:line="240" w:lineRule="auto"/>
        <w:ind w:right="-29"/>
        <w:rPr>
          <w:rFonts w:ascii="Times New Roman" w:hAnsi="Times New Roman" w:cs="Times New Roman"/>
          <w:sz w:val="28"/>
          <w:szCs w:val="28"/>
        </w:rPr>
      </w:pPr>
    </w:p>
    <w:p w14:paraId="6CA37B4B" w14:textId="469BEC20" w:rsidR="007B68C0" w:rsidRPr="00B80864" w:rsidRDefault="007B68C0" w:rsidP="007B68C0">
      <w:pPr>
        <w:spacing w:after="0" w:line="240" w:lineRule="auto"/>
        <w:jc w:val="right"/>
        <w:rPr>
          <w:rFonts w:ascii="Times New Roman" w:eastAsia="Calibri" w:hAnsi="Times New Roman" w:cs="Times New Roman"/>
          <w:color w:val="000000"/>
          <w:sz w:val="28"/>
          <w:szCs w:val="28"/>
          <w:lang w:eastAsia="en-US"/>
        </w:rPr>
      </w:pPr>
      <w:r w:rsidRPr="00B80864">
        <w:rPr>
          <w:rFonts w:ascii="Times New Roman" w:eastAsia="Calibri" w:hAnsi="Times New Roman" w:cs="Times New Roman"/>
          <w:color w:val="000000"/>
          <w:sz w:val="28"/>
          <w:szCs w:val="28"/>
          <w:lang w:eastAsia="en-US"/>
        </w:rPr>
        <w:lastRenderedPageBreak/>
        <w:t>Приложение</w:t>
      </w:r>
    </w:p>
    <w:p w14:paraId="56BDE7CD" w14:textId="77777777" w:rsidR="007B68C0" w:rsidRPr="00B80864" w:rsidRDefault="007B68C0" w:rsidP="007B68C0">
      <w:pPr>
        <w:spacing w:after="0" w:line="240" w:lineRule="auto"/>
        <w:jc w:val="right"/>
        <w:rPr>
          <w:rFonts w:ascii="Times New Roman" w:eastAsia="Calibri" w:hAnsi="Times New Roman" w:cs="Times New Roman"/>
          <w:color w:val="000000"/>
          <w:sz w:val="28"/>
          <w:szCs w:val="28"/>
          <w:lang w:eastAsia="en-US"/>
        </w:rPr>
      </w:pPr>
      <w:r w:rsidRPr="00B80864">
        <w:rPr>
          <w:rFonts w:ascii="Times New Roman" w:eastAsia="Calibri" w:hAnsi="Times New Roman" w:cs="Times New Roman"/>
          <w:color w:val="000000"/>
          <w:sz w:val="28"/>
          <w:szCs w:val="28"/>
          <w:lang w:eastAsia="en-US"/>
        </w:rPr>
        <w:t>к решению Думы</w:t>
      </w:r>
    </w:p>
    <w:p w14:paraId="4E72918B" w14:textId="77777777" w:rsidR="007B68C0" w:rsidRPr="00B80864" w:rsidRDefault="007B68C0" w:rsidP="007B68C0">
      <w:pPr>
        <w:spacing w:after="0" w:line="240" w:lineRule="auto"/>
        <w:jc w:val="right"/>
        <w:rPr>
          <w:rFonts w:ascii="Times New Roman" w:eastAsia="Calibri" w:hAnsi="Times New Roman" w:cs="Times New Roman"/>
          <w:color w:val="000000"/>
          <w:sz w:val="28"/>
          <w:szCs w:val="28"/>
          <w:lang w:eastAsia="en-US"/>
        </w:rPr>
      </w:pPr>
      <w:r w:rsidRPr="00B80864">
        <w:rPr>
          <w:rFonts w:ascii="Times New Roman" w:eastAsia="Calibri" w:hAnsi="Times New Roman" w:cs="Times New Roman"/>
          <w:color w:val="000000"/>
          <w:sz w:val="28"/>
          <w:szCs w:val="28"/>
          <w:lang w:eastAsia="en-US"/>
        </w:rPr>
        <w:t>Ханты-Мансийского района</w:t>
      </w:r>
    </w:p>
    <w:p w14:paraId="66BE6E5A" w14:textId="3C6F7588" w:rsidR="007B68C0" w:rsidRPr="00B80864" w:rsidRDefault="005B7B3E" w:rsidP="007B68C0">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от </w:t>
      </w:r>
      <w:r w:rsidR="00D176FC">
        <w:rPr>
          <w:rFonts w:ascii="Times New Roman" w:eastAsia="Calibri" w:hAnsi="Times New Roman" w:cs="Times New Roman"/>
          <w:color w:val="000000"/>
          <w:sz w:val="28"/>
          <w:szCs w:val="28"/>
          <w:lang w:eastAsia="en-US"/>
        </w:rPr>
        <w:t>23</w:t>
      </w:r>
      <w:r>
        <w:rPr>
          <w:rFonts w:ascii="Times New Roman" w:eastAsia="Calibri" w:hAnsi="Times New Roman" w:cs="Times New Roman"/>
          <w:color w:val="000000"/>
          <w:sz w:val="28"/>
          <w:szCs w:val="28"/>
          <w:lang w:eastAsia="en-US"/>
        </w:rPr>
        <w:t>.</w:t>
      </w:r>
      <w:r w:rsidR="00D176FC">
        <w:rPr>
          <w:rFonts w:ascii="Times New Roman" w:eastAsia="Calibri" w:hAnsi="Times New Roman" w:cs="Times New Roman"/>
          <w:color w:val="000000"/>
          <w:sz w:val="28"/>
          <w:szCs w:val="28"/>
          <w:lang w:eastAsia="en-US"/>
        </w:rPr>
        <w:t>12</w:t>
      </w:r>
      <w:r>
        <w:rPr>
          <w:rFonts w:ascii="Times New Roman" w:eastAsia="Calibri" w:hAnsi="Times New Roman" w:cs="Times New Roman"/>
          <w:color w:val="000000"/>
          <w:sz w:val="28"/>
          <w:szCs w:val="28"/>
          <w:lang w:eastAsia="en-US"/>
        </w:rPr>
        <w:t xml:space="preserve">.2022 № </w:t>
      </w:r>
      <w:r w:rsidR="00210BD2">
        <w:rPr>
          <w:rFonts w:ascii="Times New Roman" w:eastAsia="Calibri" w:hAnsi="Times New Roman" w:cs="Times New Roman"/>
          <w:color w:val="000000"/>
          <w:sz w:val="28"/>
          <w:szCs w:val="28"/>
          <w:lang w:eastAsia="en-US"/>
        </w:rPr>
        <w:t>226</w:t>
      </w:r>
    </w:p>
    <w:p w14:paraId="36276CBB" w14:textId="11006EFA" w:rsidR="007B68C0" w:rsidRPr="00B80864" w:rsidRDefault="007B68C0" w:rsidP="007B68C0">
      <w:pPr>
        <w:spacing w:after="0" w:line="240" w:lineRule="auto"/>
        <w:ind w:right="-1"/>
        <w:jc w:val="center"/>
        <w:rPr>
          <w:rFonts w:ascii="Times New Roman" w:eastAsia="Times New Roman" w:hAnsi="Times New Roman" w:cs="Times New Roman"/>
          <w:sz w:val="28"/>
          <w:szCs w:val="28"/>
        </w:rPr>
      </w:pPr>
    </w:p>
    <w:p w14:paraId="74A3FE93" w14:textId="77777777" w:rsidR="007B68C0" w:rsidRPr="00B80864" w:rsidRDefault="007B68C0" w:rsidP="007B68C0">
      <w:pPr>
        <w:spacing w:after="0" w:line="240" w:lineRule="auto"/>
        <w:ind w:right="-1"/>
        <w:jc w:val="center"/>
        <w:rPr>
          <w:rFonts w:ascii="Times New Roman" w:eastAsia="Times New Roman" w:hAnsi="Times New Roman" w:cs="Times New Roman"/>
          <w:sz w:val="28"/>
          <w:szCs w:val="28"/>
        </w:rPr>
      </w:pPr>
      <w:r w:rsidRPr="00B80864">
        <w:rPr>
          <w:rFonts w:ascii="Times New Roman" w:eastAsia="Times New Roman" w:hAnsi="Times New Roman" w:cs="Times New Roman"/>
          <w:sz w:val="28"/>
          <w:szCs w:val="28"/>
        </w:rPr>
        <w:t>Информация</w:t>
      </w:r>
    </w:p>
    <w:p w14:paraId="17B71B19" w14:textId="77777777" w:rsidR="001A0D54" w:rsidRDefault="001A0D54" w:rsidP="007B68C0">
      <w:pPr>
        <w:spacing w:after="0" w:line="240" w:lineRule="auto"/>
        <w:ind w:right="-29"/>
        <w:jc w:val="center"/>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о состоянии законности в сфере профилактики и противодействия</w:t>
      </w:r>
    </w:p>
    <w:p w14:paraId="51A916A5" w14:textId="2CD237E5" w:rsidR="007B68C0" w:rsidRDefault="001A0D54" w:rsidP="007B68C0">
      <w:pPr>
        <w:spacing w:after="0" w:line="240" w:lineRule="auto"/>
        <w:ind w:right="-29"/>
        <w:jc w:val="center"/>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коррупции на территории Ханты-Мансийского района</w:t>
      </w:r>
    </w:p>
    <w:p w14:paraId="14906A86" w14:textId="77777777" w:rsidR="001A0D54" w:rsidRPr="00B80864" w:rsidRDefault="001A0D54" w:rsidP="007B68C0">
      <w:pPr>
        <w:spacing w:after="0" w:line="240" w:lineRule="auto"/>
        <w:ind w:right="-29"/>
        <w:jc w:val="center"/>
        <w:rPr>
          <w:rFonts w:ascii="Times New Roman" w:eastAsia="Times New Roman" w:hAnsi="Times New Roman" w:cs="Times New Roman"/>
          <w:sz w:val="28"/>
          <w:szCs w:val="28"/>
        </w:rPr>
      </w:pPr>
    </w:p>
    <w:bookmarkEnd w:id="0"/>
    <w:p w14:paraId="56AB1741" w14:textId="77777777" w:rsidR="001A0D54" w:rsidRPr="001A0D54" w:rsidRDefault="001A0D54" w:rsidP="00D176FC">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Ханты-Мансийской межрайонной прокуратурой на постоянной основе осуществляется координация органов муниципальной и государственной власти по борьбе с коррупцией. В том числе, постоянно осуществляется мониторинг и анализ информации, поступающей из администраций поднадзорных муниципалитетов, государственных органов, контрольно-счетных органов, контролирующих органов. Ход расследования уголовных дел о преступлениях коррупционной направленности и рассмотрения сообщений о таких преступлениях находится на особом контроле межрайонной прокуратуры.</w:t>
      </w:r>
    </w:p>
    <w:p w14:paraId="560F4FA4"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Большую роль в осуществлении прокурорского надзора в сфере противодействия коррупции играют обращения граждан и организаций по вопросам совершения в отношении них коррупционных действий. Рассмотрение таких обращений находится на особом контроле, в результате чего прокуратурой выявляются не только нарушения законодательства о противодействии коррупции, но и коррупционные преступления.</w:t>
      </w:r>
    </w:p>
    <w:p w14:paraId="59EA501F"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За последние два года прокуратурой выявлено две сотни нарушений законодательства о противодействии коррупции, принято более 100 актов прокурорского реагирования. К дисциплинарной, административной и уголовной ответственности привлечено более 70 лиц.</w:t>
      </w:r>
    </w:p>
    <w:p w14:paraId="0D10AC07"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Одним из важнейших направлений по противодействию коррупции является правильное и законное нормативное регулирования вопросов муниципальной службы, сфер деятельности органов местного самоуправления, подверженных коррупционным рискам.</w:t>
      </w:r>
    </w:p>
    <w:p w14:paraId="5E0CC415"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Несмотря на то, что ранее прокуратурой указывалось на ненадлежащую работу по нормативному регулированию вопросов муниципальной службы, противодействию коррупции, низкое качество антикоррупционной экспертизы муниципальных правовых актов, проблема надлежащей нормотворческой деятельности продолжает оставаться актуальной.</w:t>
      </w:r>
    </w:p>
    <w:p w14:paraId="2ACB4561" w14:textId="5980D450"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Из 25 муниципальных правовых актов, оспоренных прокуратурой по мотивам несоответствия законодательству о муниципальной службе и наличию коррупциогенных факторов 23 – это муниципальные акты органов местного самоуправления Ханты-Мансийского района и сельских поселений района. </w:t>
      </w:r>
    </w:p>
    <w:p w14:paraId="5331555B"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Так, практически во всех правовых актов поселений, регулирующих выплаты премий лицам, замещающим муниципальные должности, назначение и выплаты им пенсии выявлены коррупциогенные факторы, в том числе достаточно очевидные, например положения о назначении премии распоряжением самого же лица, кому такая премия полагается. </w:t>
      </w:r>
    </w:p>
    <w:p w14:paraId="26A469F7"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lastRenderedPageBreak/>
        <w:t>Основной проблемой органов местного самоуправления сельских поселений в сфере нормативного регулирования вопросов противодействия коррупции является отсутствие единообразия муниципальных нормативных правовых актов, несвоевременное приведение таких правовых актов в соответствии с изменениями федерального законодательства.</w:t>
      </w:r>
    </w:p>
    <w:p w14:paraId="0C81DD69"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Для примера, до настоящего времени в муниципальных правовых актах о порядке назначения пенсий муниципальным служащим содержится понятие «трудовая пенсия», которое уже как несколько лет в федеральном законодательстве заменено на «страховая пенсия».</w:t>
      </w:r>
    </w:p>
    <w:p w14:paraId="404F31BD"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Прокуратурой за последние два года уделено пристальное внимание законности понесенных расходов на приобретение чиновниками предметов роскоши и дорогостоящего жилья, выявлению случаев возникновения конфликта интересов, использования должностного положения в личных целях.  </w:t>
      </w:r>
    </w:p>
    <w:p w14:paraId="3933F3F5" w14:textId="3E5DF3AA"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Проведенная в прошлом году проверка соблюдения обязанностей, ограничений и запретов, установленных антикоррупционным законодательством, показала, что в администрации Ханты-Мансийского района не налажена надлежащим образом работа по </w:t>
      </w:r>
      <w:proofErr w:type="gramStart"/>
      <w:r w:rsidRPr="001A0D54">
        <w:rPr>
          <w:rFonts w:ascii="Times New Roman" w:eastAsia="Times New Roman" w:hAnsi="Times New Roman" w:cs="Times New Roman"/>
          <w:sz w:val="28"/>
          <w:szCs w:val="28"/>
        </w:rPr>
        <w:t>обучению муниципальных служащих по вопросам</w:t>
      </w:r>
      <w:proofErr w:type="gramEnd"/>
      <w:r w:rsidRPr="001A0D54">
        <w:rPr>
          <w:rFonts w:ascii="Times New Roman" w:eastAsia="Times New Roman" w:hAnsi="Times New Roman" w:cs="Times New Roman"/>
          <w:sz w:val="28"/>
          <w:szCs w:val="28"/>
        </w:rPr>
        <w:t xml:space="preserve"> противодействия коррупции. Прокуратурой выявлено 25 фактов несоблюдения обязанности о предоставлении сведений о доходах имуществе, 2 факта несоблюдения обязанности предоставления сведений о расходах. </w:t>
      </w:r>
    </w:p>
    <w:p w14:paraId="1922BEBF"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По результатам рассмотрения актов реагирования должностные лица администрации района привлечены к дисциплинарной ответственности (12) за предоставление недостоверных сведений о доходах, расходах, имуществе и обязательствах имущественного характера.</w:t>
      </w:r>
    </w:p>
    <w:p w14:paraId="3F8DEC19"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О недостаточности работы по предупреждению коррупции свидетельствует и факт возбуждения в текущем году по материалам прокурорской проверки уголовного дела по факту хищения бюджетных средств должностным лицом Комитета по образованию администрации района в группе лиц путем заключения муниципального контракта, работы по которому не выполнялись, а полученные денежные средства похищены и обналичены.</w:t>
      </w:r>
    </w:p>
    <w:p w14:paraId="2524996E"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Пристальное внимание необходимо обратить на вопросы соблюдения законодательства об урегулировании конфликтов интересов. Зачастую требования законодательства попросту игнорируются. </w:t>
      </w:r>
    </w:p>
    <w:p w14:paraId="081EDA52"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Например, глава сельского поселения </w:t>
      </w:r>
      <w:proofErr w:type="spellStart"/>
      <w:r w:rsidRPr="001A0D54">
        <w:rPr>
          <w:rFonts w:ascii="Times New Roman" w:eastAsia="Times New Roman" w:hAnsi="Times New Roman" w:cs="Times New Roman"/>
          <w:sz w:val="28"/>
          <w:szCs w:val="28"/>
        </w:rPr>
        <w:t>Цингалы</w:t>
      </w:r>
      <w:proofErr w:type="spellEnd"/>
      <w:r w:rsidRPr="001A0D54">
        <w:rPr>
          <w:rFonts w:ascii="Times New Roman" w:eastAsia="Times New Roman" w:hAnsi="Times New Roman" w:cs="Times New Roman"/>
          <w:sz w:val="28"/>
          <w:szCs w:val="28"/>
        </w:rPr>
        <w:t xml:space="preserve"> принял на работу в администрацию двух своих родственников, несмотря на прямой запрет действующего законодательства. Совет депутатов данного сельского поселения по результатам рассмотрения акта прокурорского реагирования не принял должных мер за данное нарушение к главе поселения, что ожидаемо, поскольку председателем данного органа является сам же правонарушитель. В связи с чем, прокуратура потребует в судебном порядке признание бездействия представительного органа не законным.</w:t>
      </w:r>
    </w:p>
    <w:p w14:paraId="22AA2899"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Главам сельских поселений следует помнить, что не принятие мер по урегулированию конфликта интересов является коррупционным правонарушением.</w:t>
      </w:r>
    </w:p>
    <w:p w14:paraId="739A0CFE"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lastRenderedPageBreak/>
        <w:t>Вопросы противодействия коррупции важны не только на муниципальной службе. Не в полной мере реализуются полномочия по предотвращению и урегулированию конфликта интересов не только при прохождении муниципальной службы, но и в подведомственных учреждениях.</w:t>
      </w:r>
    </w:p>
    <w:p w14:paraId="77F165E1"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Низкое влияние на эти процессы оказывается подразделением администрации района по профилактике коррупции. </w:t>
      </w:r>
    </w:p>
    <w:p w14:paraId="284D443B"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Так, только благодаря мерам прокурорского реагирования в прошедшем году муниципальными образовательными организациями приняты мер принятию локальных правовых актов по профилактике коррупции. Типичные локальные правовые акты разработаны администрацией района и направлены в подведомственные организации лишь по результатам рассмотрения представления об устранении нарушений закона.</w:t>
      </w:r>
    </w:p>
    <w:p w14:paraId="373F61E7"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Здесь обязательно необходимо дополнительно обратить внимание на соблюдение требований по урегулированию конфликта интересов директорами образовательных учреждений при трудоустройстве в возглавляемое учреждение своих родственников и свойственников. Такие факты ранее выявлялись прокуратурой, они достаточно распространены</w:t>
      </w:r>
    </w:p>
    <w:p w14:paraId="159BBCED"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 xml:space="preserve">Бытовая коррупция также имеет место на территории района и требует принятия дополнительных профилактических мер, мер разъяснительного характера. </w:t>
      </w:r>
    </w:p>
    <w:p w14:paraId="12AB9A0E"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В этом году правоохранительными органами выявлен ряд однотипных коррупционных преступлений, совершенных работниками почтовых отделений в сельских поселениях, которые присваивали вверенные им денежные средства и материальные ценности. Это свидетельствует о низкой правовой грамотности населения.</w:t>
      </w:r>
    </w:p>
    <w:p w14:paraId="5C41C946" w14:textId="77777777"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Практика показывает, что эффективность противодействия коррупции, результат работы по ее профилактике во многом зависит от степени вовлеченности в эту работу всех органов местного самоуправления.</w:t>
      </w:r>
    </w:p>
    <w:p w14:paraId="62D3797D" w14:textId="425B12D8" w:rsidR="001A0D54" w:rsidRPr="001A0D54" w:rsidRDefault="001A0D54" w:rsidP="001A0D54">
      <w:pPr>
        <w:spacing w:after="0" w:line="240" w:lineRule="auto"/>
        <w:ind w:right="-29" w:firstLine="709"/>
        <w:jc w:val="both"/>
        <w:rPr>
          <w:rFonts w:ascii="Times New Roman" w:eastAsia="Times New Roman" w:hAnsi="Times New Roman" w:cs="Times New Roman"/>
          <w:sz w:val="28"/>
          <w:szCs w:val="28"/>
        </w:rPr>
      </w:pPr>
      <w:r w:rsidRPr="001A0D54">
        <w:rPr>
          <w:rFonts w:ascii="Times New Roman" w:eastAsia="Times New Roman" w:hAnsi="Times New Roman" w:cs="Times New Roman"/>
          <w:sz w:val="28"/>
          <w:szCs w:val="28"/>
        </w:rPr>
        <w:t>В связи с тем, что принимаемые меры недостаточно эффективны</w:t>
      </w:r>
      <w:r w:rsidR="00585F9C">
        <w:rPr>
          <w:rFonts w:ascii="Times New Roman" w:eastAsia="Times New Roman" w:hAnsi="Times New Roman" w:cs="Times New Roman"/>
          <w:sz w:val="28"/>
          <w:szCs w:val="28"/>
        </w:rPr>
        <w:t>,</w:t>
      </w:r>
      <w:r w:rsidRPr="001A0D54">
        <w:rPr>
          <w:rFonts w:ascii="Times New Roman" w:eastAsia="Times New Roman" w:hAnsi="Times New Roman" w:cs="Times New Roman"/>
          <w:sz w:val="28"/>
          <w:szCs w:val="28"/>
        </w:rPr>
        <w:t xml:space="preserve"> предлагается реализовать дополнительные формы совместной работы органов местного самоуправления.</w:t>
      </w:r>
    </w:p>
    <w:p w14:paraId="4A583CF5" w14:textId="4B613C2C" w:rsidR="007B68C0" w:rsidRPr="00B80864" w:rsidRDefault="007B68C0" w:rsidP="00585F9C">
      <w:pPr>
        <w:spacing w:after="0" w:line="240" w:lineRule="auto"/>
        <w:ind w:right="-29"/>
        <w:jc w:val="both"/>
        <w:rPr>
          <w:rFonts w:ascii="Times New Roman" w:eastAsia="Times New Roman" w:hAnsi="Times New Roman" w:cs="Times New Roman"/>
          <w:sz w:val="28"/>
          <w:szCs w:val="28"/>
        </w:rPr>
      </w:pPr>
    </w:p>
    <w:sectPr w:rsidR="007B68C0" w:rsidRPr="00B80864" w:rsidSect="005C01E8">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8FCF" w14:textId="77777777" w:rsidR="00AD74E5" w:rsidRDefault="00AD74E5" w:rsidP="004511D6">
      <w:pPr>
        <w:spacing w:after="0" w:line="240" w:lineRule="auto"/>
      </w:pPr>
      <w:r>
        <w:separator/>
      </w:r>
    </w:p>
  </w:endnote>
  <w:endnote w:type="continuationSeparator" w:id="0">
    <w:p w14:paraId="524DD9AE" w14:textId="77777777" w:rsidR="00AD74E5" w:rsidRDefault="00AD74E5" w:rsidP="0045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667138"/>
      <w:docPartObj>
        <w:docPartGallery w:val="Page Numbers (Bottom of Page)"/>
        <w:docPartUnique/>
      </w:docPartObj>
    </w:sdtPr>
    <w:sdtEndPr>
      <w:rPr>
        <w:rFonts w:ascii="Times New Roman" w:hAnsi="Times New Roman" w:cs="Times New Roman"/>
        <w:sz w:val="24"/>
        <w:szCs w:val="24"/>
      </w:rPr>
    </w:sdtEndPr>
    <w:sdtContent>
      <w:p w14:paraId="292549C1" w14:textId="7497148C" w:rsidR="005C01E8" w:rsidRPr="005C01E8" w:rsidRDefault="005C01E8">
        <w:pPr>
          <w:pStyle w:val="a7"/>
          <w:jc w:val="right"/>
          <w:rPr>
            <w:rFonts w:ascii="Times New Roman" w:hAnsi="Times New Roman" w:cs="Times New Roman"/>
            <w:sz w:val="24"/>
            <w:szCs w:val="24"/>
          </w:rPr>
        </w:pPr>
        <w:r w:rsidRPr="005C01E8">
          <w:rPr>
            <w:rFonts w:ascii="Times New Roman" w:hAnsi="Times New Roman" w:cs="Times New Roman"/>
            <w:sz w:val="24"/>
            <w:szCs w:val="24"/>
          </w:rPr>
          <w:fldChar w:fldCharType="begin"/>
        </w:r>
        <w:r w:rsidRPr="005C01E8">
          <w:rPr>
            <w:rFonts w:ascii="Times New Roman" w:hAnsi="Times New Roman" w:cs="Times New Roman"/>
            <w:sz w:val="24"/>
            <w:szCs w:val="24"/>
          </w:rPr>
          <w:instrText>PAGE   \* MERGEFORMAT</w:instrText>
        </w:r>
        <w:r w:rsidRPr="005C01E8">
          <w:rPr>
            <w:rFonts w:ascii="Times New Roman" w:hAnsi="Times New Roman" w:cs="Times New Roman"/>
            <w:sz w:val="24"/>
            <w:szCs w:val="24"/>
          </w:rPr>
          <w:fldChar w:fldCharType="separate"/>
        </w:r>
        <w:r w:rsidR="00210BD2">
          <w:rPr>
            <w:rFonts w:ascii="Times New Roman" w:hAnsi="Times New Roman" w:cs="Times New Roman"/>
            <w:noProof/>
            <w:sz w:val="24"/>
            <w:szCs w:val="24"/>
          </w:rPr>
          <w:t>3</w:t>
        </w:r>
        <w:r w:rsidRPr="005C01E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AD35" w14:textId="77777777" w:rsidR="00AD74E5" w:rsidRDefault="00AD74E5" w:rsidP="004511D6">
      <w:pPr>
        <w:spacing w:after="0" w:line="240" w:lineRule="auto"/>
      </w:pPr>
      <w:r>
        <w:separator/>
      </w:r>
    </w:p>
  </w:footnote>
  <w:footnote w:type="continuationSeparator" w:id="0">
    <w:p w14:paraId="6F2B95C8" w14:textId="77777777" w:rsidR="00AD74E5" w:rsidRDefault="00AD74E5" w:rsidP="00451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A7"/>
    <w:rsid w:val="00024579"/>
    <w:rsid w:val="000635A4"/>
    <w:rsid w:val="00124FDF"/>
    <w:rsid w:val="00144176"/>
    <w:rsid w:val="00144A5F"/>
    <w:rsid w:val="00146E23"/>
    <w:rsid w:val="00167420"/>
    <w:rsid w:val="00176282"/>
    <w:rsid w:val="001A0D54"/>
    <w:rsid w:val="001E10B6"/>
    <w:rsid w:val="002030A9"/>
    <w:rsid w:val="00203C53"/>
    <w:rsid w:val="00210BD2"/>
    <w:rsid w:val="00211384"/>
    <w:rsid w:val="00212EC9"/>
    <w:rsid w:val="0024096F"/>
    <w:rsid w:val="0026370A"/>
    <w:rsid w:val="002877C0"/>
    <w:rsid w:val="002F0691"/>
    <w:rsid w:val="00304735"/>
    <w:rsid w:val="00331D1D"/>
    <w:rsid w:val="003F4F91"/>
    <w:rsid w:val="00437AC2"/>
    <w:rsid w:val="00440F08"/>
    <w:rsid w:val="00441C8A"/>
    <w:rsid w:val="004511D6"/>
    <w:rsid w:val="004A7D23"/>
    <w:rsid w:val="004B00F0"/>
    <w:rsid w:val="005113DF"/>
    <w:rsid w:val="00524900"/>
    <w:rsid w:val="00532EF8"/>
    <w:rsid w:val="00582A12"/>
    <w:rsid w:val="00585F9C"/>
    <w:rsid w:val="005A14BC"/>
    <w:rsid w:val="005B7B3E"/>
    <w:rsid w:val="005C0172"/>
    <w:rsid w:val="005C01E8"/>
    <w:rsid w:val="00640476"/>
    <w:rsid w:val="00674B87"/>
    <w:rsid w:val="0069127F"/>
    <w:rsid w:val="006C5479"/>
    <w:rsid w:val="006C55FF"/>
    <w:rsid w:val="007140A4"/>
    <w:rsid w:val="00717A18"/>
    <w:rsid w:val="007868E9"/>
    <w:rsid w:val="007B68C0"/>
    <w:rsid w:val="008178C6"/>
    <w:rsid w:val="00856A0E"/>
    <w:rsid w:val="00886F40"/>
    <w:rsid w:val="008D234E"/>
    <w:rsid w:val="0090008B"/>
    <w:rsid w:val="00920646"/>
    <w:rsid w:val="00936181"/>
    <w:rsid w:val="00936FE6"/>
    <w:rsid w:val="009B22AF"/>
    <w:rsid w:val="009F63E6"/>
    <w:rsid w:val="00A50A5B"/>
    <w:rsid w:val="00AB254D"/>
    <w:rsid w:val="00AD17F0"/>
    <w:rsid w:val="00AD74E5"/>
    <w:rsid w:val="00B10B53"/>
    <w:rsid w:val="00B318C1"/>
    <w:rsid w:val="00B614DA"/>
    <w:rsid w:val="00B64FFC"/>
    <w:rsid w:val="00B80864"/>
    <w:rsid w:val="00B83094"/>
    <w:rsid w:val="00BA0EF0"/>
    <w:rsid w:val="00BD6568"/>
    <w:rsid w:val="00BE5AA7"/>
    <w:rsid w:val="00C0673F"/>
    <w:rsid w:val="00C26E15"/>
    <w:rsid w:val="00C84A00"/>
    <w:rsid w:val="00C9212A"/>
    <w:rsid w:val="00D176FC"/>
    <w:rsid w:val="00D80D65"/>
    <w:rsid w:val="00D94048"/>
    <w:rsid w:val="00DA0367"/>
    <w:rsid w:val="00DA3CCC"/>
    <w:rsid w:val="00DC49C0"/>
    <w:rsid w:val="00E62ED3"/>
    <w:rsid w:val="00ED7C3B"/>
    <w:rsid w:val="00EF2927"/>
    <w:rsid w:val="00F06DDC"/>
    <w:rsid w:val="00F07CC9"/>
    <w:rsid w:val="00F80E12"/>
    <w:rsid w:val="00FA37B4"/>
    <w:rsid w:val="00FA5854"/>
    <w:rsid w:val="00FC0CEB"/>
    <w:rsid w:val="00FD38A7"/>
    <w:rsid w:val="00FF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646"/>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920646"/>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920646"/>
    <w:pPr>
      <w:spacing w:after="120" w:line="480" w:lineRule="auto"/>
      <w:ind w:left="283"/>
    </w:pPr>
  </w:style>
  <w:style w:type="character" w:customStyle="1" w:styleId="20">
    <w:name w:val="Основной текст с отступом 2 Знак"/>
    <w:basedOn w:val="a0"/>
    <w:link w:val="2"/>
    <w:uiPriority w:val="99"/>
    <w:semiHidden/>
    <w:rsid w:val="00920646"/>
    <w:rPr>
      <w:rFonts w:eastAsiaTheme="minorEastAsia"/>
      <w:lang w:eastAsia="ru-RU"/>
    </w:rPr>
  </w:style>
  <w:style w:type="paragraph" w:styleId="a5">
    <w:name w:val="header"/>
    <w:basedOn w:val="a"/>
    <w:link w:val="a6"/>
    <w:uiPriority w:val="99"/>
    <w:unhideWhenUsed/>
    <w:rsid w:val="004511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1D6"/>
    <w:rPr>
      <w:rFonts w:eastAsiaTheme="minorEastAsia"/>
      <w:lang w:eastAsia="ru-RU"/>
    </w:rPr>
  </w:style>
  <w:style w:type="paragraph" w:styleId="a7">
    <w:name w:val="footer"/>
    <w:basedOn w:val="a"/>
    <w:link w:val="a8"/>
    <w:uiPriority w:val="99"/>
    <w:unhideWhenUsed/>
    <w:rsid w:val="004511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1D6"/>
    <w:rPr>
      <w:rFonts w:eastAsiaTheme="minorEastAsia"/>
      <w:lang w:eastAsia="ru-RU"/>
    </w:rPr>
  </w:style>
  <w:style w:type="table" w:styleId="a9">
    <w:name w:val="Table Grid"/>
    <w:basedOn w:val="a1"/>
    <w:uiPriority w:val="59"/>
    <w:unhideWhenUsed/>
    <w:rsid w:val="00EF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C26E15"/>
    <w:pPr>
      <w:spacing w:after="120"/>
    </w:pPr>
  </w:style>
  <w:style w:type="character" w:customStyle="1" w:styleId="ab">
    <w:name w:val="Основной текст Знак"/>
    <w:basedOn w:val="a0"/>
    <w:link w:val="aa"/>
    <w:uiPriority w:val="99"/>
    <w:semiHidden/>
    <w:rsid w:val="00C26E15"/>
    <w:rPr>
      <w:rFonts w:eastAsiaTheme="minorEastAsia"/>
      <w:lang w:eastAsia="ru-RU"/>
    </w:rPr>
  </w:style>
  <w:style w:type="character" w:styleId="ac">
    <w:name w:val="Hyperlink"/>
    <w:rsid w:val="00C26E15"/>
    <w:rPr>
      <w:color w:val="0000FF"/>
      <w:u w:val="single"/>
    </w:rPr>
  </w:style>
  <w:style w:type="paragraph" w:styleId="ad">
    <w:name w:val="Balloon Text"/>
    <w:basedOn w:val="a"/>
    <w:link w:val="ae"/>
    <w:uiPriority w:val="99"/>
    <w:semiHidden/>
    <w:unhideWhenUsed/>
    <w:rsid w:val="00BA0E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0EF0"/>
    <w:rPr>
      <w:rFonts w:ascii="Segoe UI" w:eastAsiaTheme="minorEastAsia" w:hAnsi="Segoe UI" w:cs="Segoe UI"/>
      <w:sz w:val="18"/>
      <w:szCs w:val="18"/>
      <w:lang w:eastAsia="ru-RU"/>
    </w:rPr>
  </w:style>
  <w:style w:type="paragraph" w:customStyle="1" w:styleId="ConsNormal">
    <w:name w:val="ConsNormal"/>
    <w:rsid w:val="00287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0646"/>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920646"/>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920646"/>
    <w:pPr>
      <w:spacing w:after="120" w:line="480" w:lineRule="auto"/>
      <w:ind w:left="283"/>
    </w:pPr>
  </w:style>
  <w:style w:type="character" w:customStyle="1" w:styleId="20">
    <w:name w:val="Основной текст с отступом 2 Знак"/>
    <w:basedOn w:val="a0"/>
    <w:link w:val="2"/>
    <w:uiPriority w:val="99"/>
    <w:semiHidden/>
    <w:rsid w:val="00920646"/>
    <w:rPr>
      <w:rFonts w:eastAsiaTheme="minorEastAsia"/>
      <w:lang w:eastAsia="ru-RU"/>
    </w:rPr>
  </w:style>
  <w:style w:type="paragraph" w:styleId="a5">
    <w:name w:val="header"/>
    <w:basedOn w:val="a"/>
    <w:link w:val="a6"/>
    <w:uiPriority w:val="99"/>
    <w:unhideWhenUsed/>
    <w:rsid w:val="004511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1D6"/>
    <w:rPr>
      <w:rFonts w:eastAsiaTheme="minorEastAsia"/>
      <w:lang w:eastAsia="ru-RU"/>
    </w:rPr>
  </w:style>
  <w:style w:type="paragraph" w:styleId="a7">
    <w:name w:val="footer"/>
    <w:basedOn w:val="a"/>
    <w:link w:val="a8"/>
    <w:uiPriority w:val="99"/>
    <w:unhideWhenUsed/>
    <w:rsid w:val="004511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1D6"/>
    <w:rPr>
      <w:rFonts w:eastAsiaTheme="minorEastAsia"/>
      <w:lang w:eastAsia="ru-RU"/>
    </w:rPr>
  </w:style>
  <w:style w:type="table" w:styleId="a9">
    <w:name w:val="Table Grid"/>
    <w:basedOn w:val="a1"/>
    <w:uiPriority w:val="59"/>
    <w:unhideWhenUsed/>
    <w:rsid w:val="00EF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C26E15"/>
    <w:pPr>
      <w:spacing w:after="120"/>
    </w:pPr>
  </w:style>
  <w:style w:type="character" w:customStyle="1" w:styleId="ab">
    <w:name w:val="Основной текст Знак"/>
    <w:basedOn w:val="a0"/>
    <w:link w:val="aa"/>
    <w:uiPriority w:val="99"/>
    <w:semiHidden/>
    <w:rsid w:val="00C26E15"/>
    <w:rPr>
      <w:rFonts w:eastAsiaTheme="minorEastAsia"/>
      <w:lang w:eastAsia="ru-RU"/>
    </w:rPr>
  </w:style>
  <w:style w:type="character" w:styleId="ac">
    <w:name w:val="Hyperlink"/>
    <w:rsid w:val="00C26E15"/>
    <w:rPr>
      <w:color w:val="0000FF"/>
      <w:u w:val="single"/>
    </w:rPr>
  </w:style>
  <w:style w:type="paragraph" w:styleId="ad">
    <w:name w:val="Balloon Text"/>
    <w:basedOn w:val="a"/>
    <w:link w:val="ae"/>
    <w:uiPriority w:val="99"/>
    <w:semiHidden/>
    <w:unhideWhenUsed/>
    <w:rsid w:val="00BA0E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0EF0"/>
    <w:rPr>
      <w:rFonts w:ascii="Segoe UI" w:eastAsiaTheme="minorEastAsia" w:hAnsi="Segoe UI" w:cs="Segoe UI"/>
      <w:sz w:val="18"/>
      <w:szCs w:val="18"/>
      <w:lang w:eastAsia="ru-RU"/>
    </w:rPr>
  </w:style>
  <w:style w:type="paragraph" w:customStyle="1" w:styleId="ConsNormal">
    <w:name w:val="ConsNormal"/>
    <w:rsid w:val="00287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110">
      <w:bodyDiv w:val="1"/>
      <w:marLeft w:val="0"/>
      <w:marRight w:val="0"/>
      <w:marTop w:val="0"/>
      <w:marBottom w:val="0"/>
      <w:divBdr>
        <w:top w:val="none" w:sz="0" w:space="0" w:color="auto"/>
        <w:left w:val="none" w:sz="0" w:space="0" w:color="auto"/>
        <w:bottom w:val="none" w:sz="0" w:space="0" w:color="auto"/>
        <w:right w:val="none" w:sz="0" w:space="0" w:color="auto"/>
      </w:divBdr>
    </w:div>
    <w:div w:id="54932001">
      <w:bodyDiv w:val="1"/>
      <w:marLeft w:val="0"/>
      <w:marRight w:val="0"/>
      <w:marTop w:val="0"/>
      <w:marBottom w:val="0"/>
      <w:divBdr>
        <w:top w:val="none" w:sz="0" w:space="0" w:color="auto"/>
        <w:left w:val="none" w:sz="0" w:space="0" w:color="auto"/>
        <w:bottom w:val="none" w:sz="0" w:space="0" w:color="auto"/>
        <w:right w:val="none" w:sz="0" w:space="0" w:color="auto"/>
      </w:divBdr>
    </w:div>
    <w:div w:id="366297834">
      <w:bodyDiv w:val="1"/>
      <w:marLeft w:val="0"/>
      <w:marRight w:val="0"/>
      <w:marTop w:val="0"/>
      <w:marBottom w:val="0"/>
      <w:divBdr>
        <w:top w:val="none" w:sz="0" w:space="0" w:color="auto"/>
        <w:left w:val="none" w:sz="0" w:space="0" w:color="auto"/>
        <w:bottom w:val="none" w:sz="0" w:space="0" w:color="auto"/>
        <w:right w:val="none" w:sz="0" w:space="0" w:color="auto"/>
      </w:divBdr>
    </w:div>
    <w:div w:id="396903887">
      <w:bodyDiv w:val="1"/>
      <w:marLeft w:val="0"/>
      <w:marRight w:val="0"/>
      <w:marTop w:val="0"/>
      <w:marBottom w:val="0"/>
      <w:divBdr>
        <w:top w:val="none" w:sz="0" w:space="0" w:color="auto"/>
        <w:left w:val="none" w:sz="0" w:space="0" w:color="auto"/>
        <w:bottom w:val="none" w:sz="0" w:space="0" w:color="auto"/>
        <w:right w:val="none" w:sz="0" w:space="0" w:color="auto"/>
      </w:divBdr>
    </w:div>
    <w:div w:id="869950044">
      <w:bodyDiv w:val="1"/>
      <w:marLeft w:val="0"/>
      <w:marRight w:val="0"/>
      <w:marTop w:val="0"/>
      <w:marBottom w:val="0"/>
      <w:divBdr>
        <w:top w:val="none" w:sz="0" w:space="0" w:color="auto"/>
        <w:left w:val="none" w:sz="0" w:space="0" w:color="auto"/>
        <w:bottom w:val="none" w:sz="0" w:space="0" w:color="auto"/>
        <w:right w:val="none" w:sz="0" w:space="0" w:color="auto"/>
      </w:divBdr>
    </w:div>
    <w:div w:id="1237939867">
      <w:bodyDiv w:val="1"/>
      <w:marLeft w:val="0"/>
      <w:marRight w:val="0"/>
      <w:marTop w:val="0"/>
      <w:marBottom w:val="0"/>
      <w:divBdr>
        <w:top w:val="none" w:sz="0" w:space="0" w:color="auto"/>
        <w:left w:val="none" w:sz="0" w:space="0" w:color="auto"/>
        <w:bottom w:val="none" w:sz="0" w:space="0" w:color="auto"/>
        <w:right w:val="none" w:sz="0" w:space="0" w:color="auto"/>
      </w:divBdr>
    </w:div>
    <w:div w:id="17011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AA1E-E7CA-4E32-82EF-430666A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БурдужанОН</dc:creator>
  <cp:keywords/>
  <dc:description/>
  <cp:lastModifiedBy>Халикова Светлана</cp:lastModifiedBy>
  <cp:revision>5</cp:revision>
  <cp:lastPrinted>2022-12-26T10:26:00Z</cp:lastPrinted>
  <dcterms:created xsi:type="dcterms:W3CDTF">2022-12-26T09:32:00Z</dcterms:created>
  <dcterms:modified xsi:type="dcterms:W3CDTF">2022-12-26T10:28:00Z</dcterms:modified>
</cp:coreProperties>
</file>